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BA" w:rsidRDefault="00E267BA" w:rsidP="00E267BA">
      <w:pPr>
        <w:pStyle w:val="Heading1"/>
        <w:bidi/>
        <w:jc w:val="center"/>
        <w:rPr>
          <w:rFonts w:eastAsia="Times New Roman"/>
          <w:sz w:val="30"/>
          <w:szCs w:val="34"/>
          <w:lang w:bidi="fa-IR"/>
        </w:rPr>
      </w:pPr>
      <w:bookmarkStart w:id="0" w:name="_Toc425079247"/>
      <w:r>
        <w:rPr>
          <w:rFonts w:eastAsia="Times New Roman" w:hint="cs"/>
          <w:sz w:val="30"/>
          <w:szCs w:val="34"/>
          <w:rtl/>
          <w:lang w:bidi="fa-IR"/>
        </w:rPr>
        <w:t>بودجه بندی پیشنهادی برای تدریس دروس پایه ی چهارم ابتدایی</w:t>
      </w:r>
      <w:bookmarkEnd w:id="0"/>
      <w:r>
        <w:rPr>
          <w:rFonts w:eastAsia="Times New Roman" w:hint="cs"/>
          <w:sz w:val="30"/>
          <w:szCs w:val="34"/>
          <w:rtl/>
          <w:lang w:bidi="fa-IR"/>
        </w:rPr>
        <w:t xml:space="preserve"> </w:t>
      </w:r>
    </w:p>
    <w:p w:rsidR="00E267BA" w:rsidRDefault="00E267BA" w:rsidP="00E267BA">
      <w:pPr>
        <w:bidi/>
        <w:rPr>
          <w:rFonts w:hint="cs"/>
          <w:lang w:bidi="fa-IR"/>
        </w:rPr>
      </w:pPr>
    </w:p>
    <w:tbl>
      <w:tblPr>
        <w:tblStyle w:val="GridTable6Colorful-Accent6"/>
        <w:bidiVisual/>
        <w:tblW w:w="10088" w:type="dxa"/>
        <w:jc w:val="center"/>
        <w:tblInd w:w="0" w:type="dxa"/>
        <w:tblLook w:val="04A0" w:firstRow="1" w:lastRow="0" w:firstColumn="1" w:lastColumn="0" w:noHBand="0" w:noVBand="1"/>
      </w:tblPr>
      <w:tblGrid>
        <w:gridCol w:w="1438"/>
        <w:gridCol w:w="1086"/>
        <w:gridCol w:w="1005"/>
        <w:gridCol w:w="1159"/>
        <w:gridCol w:w="1001"/>
        <w:gridCol w:w="1126"/>
        <w:gridCol w:w="1034"/>
        <w:gridCol w:w="1092"/>
        <w:gridCol w:w="1147"/>
      </w:tblGrid>
      <w:tr w:rsidR="00E267BA" w:rsidTr="00E2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Arial" w:hAnsi="Arial" w:hint="cs"/>
                <w:b w:val="0"/>
                <w:bCs w:val="0"/>
                <w:color w:val="0C1E3A"/>
                <w:sz w:val="18"/>
                <w:szCs w:val="18"/>
                <w:rtl/>
              </w:rPr>
            </w:pPr>
            <w:r>
              <w:rPr>
                <w:rFonts w:ascii="Arial" w:hAnsi="Arial" w:hint="cs"/>
                <w:b w:val="0"/>
                <w:bCs w:val="0"/>
                <w:color w:val="0C1E3A"/>
                <w:rtl/>
              </w:rPr>
              <w:t>نام دروس</w:t>
            </w:r>
          </w:p>
        </w:tc>
        <w:tc>
          <w:tcPr>
            <w:tcW w:w="8650" w:type="dxa"/>
            <w:gridSpan w:val="8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0C1E3A"/>
                <w:sz w:val="18"/>
                <w:szCs w:val="18"/>
              </w:rPr>
            </w:pPr>
            <w:r>
              <w:rPr>
                <w:rFonts w:ascii="Arial" w:hAnsi="Arial" w:hint="cs"/>
                <w:color w:val="091C02"/>
                <w:rtl/>
              </w:rPr>
              <w:t>نوبت اول</w:t>
            </w: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rPr>
                <w:rFonts w:ascii="Arial" w:hAnsi="Arial"/>
                <w:color w:val="0C1E3A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6"/>
                <w:szCs w:val="26"/>
                <w:rtl/>
              </w:rPr>
              <w:t>مهر</w:t>
            </w:r>
          </w:p>
        </w:tc>
        <w:tc>
          <w:tcPr>
            <w:tcW w:w="2160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6"/>
                <w:szCs w:val="26"/>
                <w:rtl/>
              </w:rPr>
              <w:t>آبان</w:t>
            </w:r>
          </w:p>
        </w:tc>
        <w:tc>
          <w:tcPr>
            <w:tcW w:w="2160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6"/>
                <w:szCs w:val="26"/>
                <w:rtl/>
              </w:rPr>
              <w:t>آذر</w:t>
            </w:r>
          </w:p>
        </w:tc>
        <w:tc>
          <w:tcPr>
            <w:tcW w:w="2239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6"/>
                <w:szCs w:val="26"/>
                <w:rtl/>
              </w:rPr>
              <w:t>دی</w:t>
            </w:r>
          </w:p>
        </w:tc>
      </w:tr>
      <w:tr w:rsidR="00E267BA" w:rsidTr="00E267BA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rPr>
                <w:rFonts w:ascii="Arial" w:hAnsi="Arial"/>
                <w:color w:val="0C1E3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اول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دوم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اول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دوم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اول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دوم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اول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دوم</w:t>
            </w: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/>
                <w:b w:val="0"/>
                <w:bCs w:val="0"/>
                <w:color w:val="0C1E3A"/>
                <w:sz w:val="19"/>
                <w:szCs w:val="19"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آموزش قرآن</w:t>
            </w:r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تاصفحه8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14-9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20-15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29-21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36-30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43-37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53-44</w:t>
            </w:r>
          </w:p>
        </w:tc>
        <w:tc>
          <w:tcPr>
            <w:tcW w:w="1147" w:type="dxa"/>
            <w:vMerge w:val="restar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textDirection w:val="btLr"/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rtl/>
                <w:lang w:bidi="fa-IR"/>
              </w:rPr>
              <w:t>مرور دروس وجمع بندی</w:t>
            </w:r>
          </w:p>
        </w:tc>
      </w:tr>
      <w:tr w:rsidR="00E267BA" w:rsidTr="00E267BA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هدیه ها ی آسمان</w:t>
            </w:r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تا صفحه 7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11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8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17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12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21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18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27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22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35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28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45 - 36</w:t>
            </w:r>
          </w:p>
        </w:tc>
        <w:tc>
          <w:tcPr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lang w:bidi="fa-IR"/>
              </w:rPr>
            </w:pP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3"/>
                <w:szCs w:val="13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3"/>
                <w:szCs w:val="13"/>
                <w:rtl/>
                <w:lang w:bidi="fa-IR"/>
              </w:rPr>
              <w:t>ضمیمه هدیه های آسمان</w:t>
            </w:r>
          </w:p>
          <w:p w:rsidR="00E267BA" w:rsidRDefault="00E267BA">
            <w:pPr>
              <w:spacing w:after="0"/>
              <w:jc w:val="center"/>
              <w:rPr>
                <w:rFonts w:ascii="IranNastaliq" w:hAnsi="IranNastaliq"/>
                <w:b w:val="0"/>
                <w:bCs w:val="0"/>
                <w:color w:val="0C1E3A"/>
                <w:sz w:val="13"/>
                <w:szCs w:val="13"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3"/>
                <w:szCs w:val="13"/>
                <w:rtl/>
                <w:lang w:bidi="fa-IR"/>
              </w:rPr>
              <w:t>( کاربرگ )</w:t>
            </w:r>
            <w:bookmarkStart w:id="1" w:name="_GoBack"/>
            <w:bookmarkEnd w:id="1"/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تا صفحه 5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7- 6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9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8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12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10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16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13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19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17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22 - 20</w:t>
            </w:r>
          </w:p>
        </w:tc>
        <w:tc>
          <w:tcPr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lang w:bidi="fa-IR"/>
              </w:rPr>
            </w:pPr>
          </w:p>
        </w:tc>
      </w:tr>
      <w:tr w:rsidR="00E267BA" w:rsidTr="00E267BA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7"/>
                <w:szCs w:val="17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7"/>
                <w:szCs w:val="17"/>
                <w:rtl/>
                <w:lang w:bidi="fa-IR"/>
              </w:rPr>
              <w:t>فارسی (خوانداری)</w:t>
            </w:r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تا صفحه 22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33-23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47-34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58-48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66-59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76-67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78-77</w:t>
            </w:r>
          </w:p>
        </w:tc>
        <w:tc>
          <w:tcPr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lang w:bidi="fa-IR"/>
              </w:rPr>
            </w:pP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فارسی ( نوشتاری)</w:t>
            </w:r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تا صفحه 15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24-16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33-25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40-34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46-41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55-47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60-56</w:t>
            </w:r>
          </w:p>
        </w:tc>
        <w:tc>
          <w:tcPr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lang w:bidi="fa-IR"/>
              </w:rPr>
            </w:pPr>
          </w:p>
        </w:tc>
      </w:tr>
      <w:tr w:rsidR="00E267BA" w:rsidTr="00E267BA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مطالعات اجتماعی</w:t>
            </w:r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تاصفحه7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12-8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18-13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27-19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30-28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40-31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44-41</w:t>
            </w:r>
          </w:p>
        </w:tc>
        <w:tc>
          <w:tcPr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lang w:bidi="fa-IR"/>
              </w:rPr>
            </w:pP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ریاضی</w:t>
            </w:r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تا صفحه 11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23-12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33-24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44-34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55-45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63-56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71-64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81-72</w:t>
            </w:r>
          </w:p>
        </w:tc>
      </w:tr>
      <w:tr w:rsidR="00E267BA" w:rsidTr="00E267BA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علوم تجربی</w:t>
            </w:r>
          </w:p>
        </w:tc>
        <w:tc>
          <w:tcPr>
            <w:tcW w:w="10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تا صفحه 7</w:t>
            </w:r>
          </w:p>
        </w:tc>
        <w:tc>
          <w:tcPr>
            <w:tcW w:w="10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15- 8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25-16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33-26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45-34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52-46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56-53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مرور</w:t>
            </w:r>
          </w:p>
        </w:tc>
      </w:tr>
    </w:tbl>
    <w:p w:rsidR="00E267BA" w:rsidRDefault="00E267BA" w:rsidP="00E267BA">
      <w:pPr>
        <w:bidi/>
        <w:rPr>
          <w:rFonts w:hint="cs"/>
          <w:rtl/>
          <w:lang w:bidi="fa-IR"/>
        </w:rPr>
      </w:pPr>
    </w:p>
    <w:tbl>
      <w:tblPr>
        <w:tblStyle w:val="GridTable6Colorful-Accent6"/>
        <w:bidiVisual/>
        <w:tblW w:w="10088" w:type="dxa"/>
        <w:jc w:val="center"/>
        <w:tblInd w:w="0" w:type="dxa"/>
        <w:tblLook w:val="04A0" w:firstRow="1" w:lastRow="0" w:firstColumn="1" w:lastColumn="0" w:noHBand="0" w:noVBand="1"/>
      </w:tblPr>
      <w:tblGrid>
        <w:gridCol w:w="1438"/>
        <w:gridCol w:w="982"/>
        <w:gridCol w:w="1109"/>
        <w:gridCol w:w="1159"/>
        <w:gridCol w:w="1001"/>
        <w:gridCol w:w="1126"/>
        <w:gridCol w:w="1034"/>
        <w:gridCol w:w="1092"/>
        <w:gridCol w:w="1147"/>
      </w:tblGrid>
      <w:tr w:rsidR="00E267BA" w:rsidTr="00E2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Arial" w:hAnsi="Arial"/>
                <w:b w:val="0"/>
                <w:bCs w:val="0"/>
                <w:color w:val="0C1E3A"/>
                <w:sz w:val="18"/>
                <w:szCs w:val="18"/>
              </w:rPr>
            </w:pPr>
            <w:r>
              <w:rPr>
                <w:rFonts w:ascii="Arial" w:hAnsi="Arial" w:hint="cs"/>
                <w:b w:val="0"/>
                <w:bCs w:val="0"/>
                <w:color w:val="0C1E3A"/>
                <w:rtl/>
              </w:rPr>
              <w:t>نام دروس</w:t>
            </w:r>
          </w:p>
        </w:tc>
        <w:tc>
          <w:tcPr>
            <w:tcW w:w="8650" w:type="dxa"/>
            <w:gridSpan w:val="8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C1E3A"/>
                <w:sz w:val="28"/>
              </w:rPr>
            </w:pPr>
            <w:r>
              <w:rPr>
                <w:rFonts w:ascii="Arial" w:hAnsi="Arial" w:hint="cs"/>
                <w:color w:val="0C1E3A"/>
                <w:sz w:val="28"/>
                <w:rtl/>
              </w:rPr>
              <w:t>نوبت دوم</w:t>
            </w: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rPr>
                <w:rFonts w:ascii="Arial" w:hAnsi="Arial"/>
                <w:color w:val="0C1E3A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8"/>
              </w:rPr>
            </w:pPr>
            <w:r>
              <w:rPr>
                <w:rFonts w:ascii="Cambria" w:hAnsi="Cambria" w:cs="Times New Roman"/>
                <w:b/>
                <w:bCs/>
                <w:color w:val="0C1E3A"/>
                <w:sz w:val="28"/>
                <w:rtl/>
              </w:rPr>
              <w:t>      </w:t>
            </w:r>
            <w:r>
              <w:rPr>
                <w:rFonts w:ascii="Arial" w:hAnsi="Arial" w:hint="cs"/>
                <w:b/>
                <w:bCs/>
                <w:color w:val="0C1E3A"/>
                <w:sz w:val="28"/>
                <w:rtl/>
              </w:rPr>
              <w:t xml:space="preserve"> بهمن</w:t>
            </w:r>
          </w:p>
        </w:tc>
        <w:tc>
          <w:tcPr>
            <w:tcW w:w="2160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8"/>
              </w:rPr>
            </w:pPr>
            <w:r>
              <w:rPr>
                <w:rFonts w:ascii="Cambria" w:hAnsi="Cambria" w:cs="Times New Roman"/>
                <w:b/>
                <w:bCs/>
                <w:color w:val="0C1E3A"/>
                <w:sz w:val="28"/>
                <w:rtl/>
              </w:rPr>
              <w:t>     </w:t>
            </w:r>
            <w:r>
              <w:rPr>
                <w:rFonts w:ascii="Arial" w:hAnsi="Arial" w:hint="cs"/>
                <w:b/>
                <w:bCs/>
                <w:color w:val="0C1E3A"/>
                <w:sz w:val="28"/>
                <w:rtl/>
              </w:rPr>
              <w:t xml:space="preserve"> اسفند</w:t>
            </w:r>
          </w:p>
        </w:tc>
        <w:tc>
          <w:tcPr>
            <w:tcW w:w="2160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8"/>
              </w:rPr>
            </w:pPr>
            <w:r>
              <w:rPr>
                <w:rFonts w:ascii="Cambria" w:hAnsi="Cambria" w:cs="Times New Roman"/>
                <w:b/>
                <w:bCs/>
                <w:color w:val="0C1E3A"/>
                <w:sz w:val="28"/>
                <w:rtl/>
              </w:rPr>
              <w:t>  </w:t>
            </w:r>
            <w:r>
              <w:rPr>
                <w:rFonts w:ascii="Arial" w:hAnsi="Arial" w:hint="cs"/>
                <w:b/>
                <w:bCs/>
                <w:color w:val="0C1E3A"/>
                <w:sz w:val="28"/>
                <w:rtl/>
              </w:rPr>
              <w:t xml:space="preserve"> فروردین</w:t>
            </w:r>
          </w:p>
        </w:tc>
        <w:tc>
          <w:tcPr>
            <w:tcW w:w="2239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8"/>
              </w:rPr>
            </w:pPr>
            <w:r>
              <w:rPr>
                <w:rFonts w:ascii="Cambria" w:hAnsi="Cambria" w:cs="Times New Roman"/>
                <w:b/>
                <w:bCs/>
                <w:color w:val="0C1E3A"/>
                <w:sz w:val="28"/>
                <w:rtl/>
              </w:rPr>
              <w:t> </w:t>
            </w:r>
            <w:r>
              <w:rPr>
                <w:rFonts w:ascii="Arial" w:hAnsi="Arial" w:hint="cs"/>
                <w:b/>
                <w:bCs/>
                <w:color w:val="0C1E3A"/>
                <w:sz w:val="28"/>
                <w:rtl/>
              </w:rPr>
              <w:t xml:space="preserve"> اردیبهشت</w:t>
            </w:r>
          </w:p>
        </w:tc>
      </w:tr>
      <w:tr w:rsidR="00E267BA" w:rsidTr="00E267BA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E267BA" w:rsidRDefault="00E267BA">
            <w:pPr>
              <w:bidi/>
              <w:spacing w:after="0" w:line="240" w:lineRule="auto"/>
              <w:rPr>
                <w:rFonts w:ascii="Arial" w:hAnsi="Arial"/>
                <w:color w:val="0C1E3A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اول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دوم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اول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دوم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اول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دوم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اول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C1E3A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</w:rPr>
              <w:t>نیمه دوم</w:t>
            </w: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/>
                <w:b w:val="0"/>
                <w:bCs w:val="0"/>
                <w:color w:val="0C1E3A"/>
                <w:sz w:val="19"/>
                <w:szCs w:val="19"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آموزش قرآن</w:t>
            </w: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59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54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65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60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73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66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80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74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88-81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94 - 89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100 - 96</w:t>
            </w:r>
          </w:p>
        </w:tc>
      </w:tr>
      <w:tr w:rsidR="00E267BA" w:rsidTr="00E267BA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هدیه ها ی آسمان</w:t>
            </w: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51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46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57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52 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65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58  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69 - 66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71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70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76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72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79 - 77</w:t>
            </w: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3"/>
                <w:szCs w:val="13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3"/>
                <w:szCs w:val="13"/>
                <w:rtl/>
                <w:lang w:bidi="fa-IR"/>
              </w:rPr>
              <w:t>ضمیمه هدیه های آسمان</w:t>
            </w:r>
          </w:p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3"/>
                <w:szCs w:val="13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3"/>
                <w:szCs w:val="13"/>
                <w:rtl/>
                <w:lang w:bidi="fa-IR"/>
              </w:rPr>
              <w:t>( کاربرگ )</w:t>
            </w: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24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23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27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25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29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28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30 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32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31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34</w:t>
            </w:r>
          </w:p>
        </w:tc>
      </w:tr>
      <w:tr w:rsidR="00E267BA" w:rsidTr="00E267BA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7"/>
                <w:szCs w:val="17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7"/>
                <w:szCs w:val="17"/>
                <w:rtl/>
                <w:lang w:bidi="fa-IR"/>
              </w:rPr>
              <w:t>فارسی (خوانداری)</w:t>
            </w: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87-79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96-88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105-97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111-106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122-112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134-123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140-135</w:t>
            </w: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فارسی ( نوشتاری)</w:t>
            </w: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66-61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74-67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81-75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90-82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96-91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104-97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108-105</w:t>
            </w:r>
          </w:p>
        </w:tc>
      </w:tr>
      <w:tr w:rsidR="00E267BA" w:rsidTr="00E267BA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مطالعات اجتماعی</w:t>
            </w: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55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45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64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56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74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65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83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75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92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84 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94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93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96 </w:t>
            </w:r>
            <w:r>
              <w:rPr>
                <w:rFonts w:ascii="Sakkal Majalla" w:hAnsi="Sakkal Majalla" w:cs="Sakkal Majalla"/>
                <w:b/>
                <w:bCs/>
                <w:color w:val="0C1E3A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 xml:space="preserve"> 95</w:t>
            </w:r>
          </w:p>
        </w:tc>
      </w:tr>
      <w:tr w:rsidR="00E267BA" w:rsidTr="00E2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ریاضی</w:t>
            </w: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89-82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103-90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111-104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125-112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133-126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147-134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154-148</w:t>
            </w:r>
          </w:p>
        </w:tc>
      </w:tr>
      <w:tr w:rsidR="00E267BA" w:rsidTr="00E267BA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</w:pPr>
            <w:r>
              <w:rPr>
                <w:rFonts w:ascii="IranNastaliq" w:hAnsi="IranNastaliq" w:hint="cs"/>
                <w:b w:val="0"/>
                <w:bCs w:val="0"/>
                <w:color w:val="0C1E3A"/>
                <w:sz w:val="19"/>
                <w:szCs w:val="19"/>
                <w:rtl/>
                <w:lang w:bidi="fa-IR"/>
              </w:rPr>
              <w:t>علوم تجربی</w:t>
            </w:r>
          </w:p>
        </w:tc>
        <w:tc>
          <w:tcPr>
            <w:tcW w:w="98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62-57</w:t>
            </w:r>
          </w:p>
        </w:tc>
        <w:tc>
          <w:tcPr>
            <w:tcW w:w="110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70-63</w:t>
            </w:r>
          </w:p>
        </w:tc>
        <w:tc>
          <w:tcPr>
            <w:tcW w:w="11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79-71</w:t>
            </w:r>
          </w:p>
        </w:tc>
        <w:tc>
          <w:tcPr>
            <w:tcW w:w="100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86-80</w:t>
            </w:r>
          </w:p>
        </w:tc>
        <w:tc>
          <w:tcPr>
            <w:tcW w:w="11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0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89-87</w:t>
            </w:r>
          </w:p>
        </w:tc>
        <w:tc>
          <w:tcPr>
            <w:tcW w:w="109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92-90</w:t>
            </w:r>
          </w:p>
        </w:tc>
        <w:tc>
          <w:tcPr>
            <w:tcW w:w="114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E267BA" w:rsidRDefault="00E267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C1E3A"/>
                <w:sz w:val="20"/>
                <w:szCs w:val="20"/>
                <w:rtl/>
                <w:lang w:bidi="fa-IR"/>
              </w:rPr>
              <w:t>94-93</w:t>
            </w:r>
          </w:p>
        </w:tc>
      </w:tr>
    </w:tbl>
    <w:p w:rsidR="00E267BA" w:rsidRDefault="00E267BA" w:rsidP="00E267BA">
      <w:pPr>
        <w:pStyle w:val="ListParagraph"/>
        <w:numPr>
          <w:ilvl w:val="0"/>
          <w:numId w:val="1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>بودجه بندی درس تربیت بدنی براساس کتاب معلّم(راهنمای تدریس)تربیت بدنی دوره</w:t>
      </w:r>
      <w:r>
        <w:rPr>
          <w:rFonts w:hint="cs"/>
          <w:rtl/>
        </w:rPr>
        <w:softHyphen/>
        <w:t xml:space="preserve">ی ابتدایی کد6/53 انجام خواهدشد. </w:t>
      </w:r>
    </w:p>
    <w:p w:rsidR="00E267BA" w:rsidRDefault="00E267BA" w:rsidP="00E267BA">
      <w:pPr>
        <w:pStyle w:val="ListParagraph"/>
        <w:numPr>
          <w:ilvl w:val="0"/>
          <w:numId w:val="1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بودجه بندی درس هنربراساس نمایه ی فعّالیّت های هنر انجام خواهد شد. </w:t>
      </w:r>
    </w:p>
    <w:p w:rsidR="002448D8" w:rsidRDefault="002448D8">
      <w:pPr>
        <w:rPr>
          <w:rFonts w:hint="cs"/>
        </w:rPr>
      </w:pPr>
    </w:p>
    <w:sectPr w:rsidR="002448D8" w:rsidSect="00E267BA">
      <w:pgSz w:w="11906" w:h="16838" w:code="9"/>
      <w:pgMar w:top="720" w:right="720" w:bottom="720" w:left="720" w:header="708" w:footer="708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B IranNastaliq     &lt;---------"/>
    <w:charset w:val="00"/>
    <w:family w:val="roman"/>
    <w:pitch w:val="variable"/>
    <w:sig w:usb0="00000000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30258"/>
    <w:multiLevelType w:val="hybridMultilevel"/>
    <w:tmpl w:val="0EEA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BA"/>
    <w:rsid w:val="002448D8"/>
    <w:rsid w:val="00AC3112"/>
    <w:rsid w:val="00E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9478D2-9E23-4C5B-BED0-E70D20A3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BA"/>
    <w:pPr>
      <w:spacing w:after="200" w:line="276" w:lineRule="auto"/>
    </w:pPr>
    <w:rPr>
      <w:rFonts w:cs="B Nazanin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7BA"/>
    <w:pPr>
      <w:keepNext/>
      <w:keepLines/>
      <w:spacing w:before="240" w:after="0"/>
      <w:outlineLvl w:val="0"/>
    </w:pPr>
    <w:rPr>
      <w:rFonts w:ascii="B Nazanin" w:eastAsiaTheme="majorEastAsia" w:hAnsi="B Nazanin"/>
      <w:bCs/>
      <w:color w:val="404040" w:themeColor="text1" w:themeTint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7BA"/>
    <w:rPr>
      <w:rFonts w:ascii="B Nazanin" w:eastAsiaTheme="majorEastAsia" w:hAnsi="B Nazanin" w:cs="B Nazanin"/>
      <w:bCs/>
      <w:color w:val="404040" w:themeColor="text1" w:themeTint="BF"/>
      <w:sz w:val="32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E267BA"/>
    <w:pPr>
      <w:ind w:left="720"/>
      <w:contextualSpacing/>
    </w:pPr>
  </w:style>
  <w:style w:type="table" w:styleId="GridTable6Colorful-Accent6">
    <w:name w:val="Grid Table 6 Colorful Accent 6"/>
    <w:basedOn w:val="TableNormal"/>
    <w:uiPriority w:val="51"/>
    <w:rsid w:val="00E267BA"/>
    <w:pPr>
      <w:spacing w:after="0" w:line="240" w:lineRule="auto"/>
    </w:pPr>
    <w:rPr>
      <w:color w:val="538135" w:themeColor="accent6" w:themeShade="BF"/>
      <w:lang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Asyabi</dc:creator>
  <cp:keywords/>
  <dc:description/>
  <cp:lastModifiedBy>Hossein Asyabi</cp:lastModifiedBy>
  <cp:revision>2</cp:revision>
  <dcterms:created xsi:type="dcterms:W3CDTF">2015-07-24T05:24:00Z</dcterms:created>
  <dcterms:modified xsi:type="dcterms:W3CDTF">2015-07-24T05:25:00Z</dcterms:modified>
</cp:coreProperties>
</file>